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7D2E0D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5B6B74" w:rsidRPr="005B6B74">
              <w:rPr>
                <w:rFonts w:ascii="Arial" w:hAnsi="Arial" w:cs="Arial"/>
              </w:rPr>
              <w:t>Providing and laying water supply pipeline from view point tank to new ‘F’ type tower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E5A95"/>
    <w:rsid w:val="002027BE"/>
    <w:rsid w:val="002E4930"/>
    <w:rsid w:val="003D7F70"/>
    <w:rsid w:val="005103D9"/>
    <w:rsid w:val="005922C3"/>
    <w:rsid w:val="005B6B74"/>
    <w:rsid w:val="007D2E0D"/>
    <w:rsid w:val="00833DD4"/>
    <w:rsid w:val="009A0AF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14</cp:revision>
  <dcterms:created xsi:type="dcterms:W3CDTF">2020-12-16T10:53:00Z</dcterms:created>
  <dcterms:modified xsi:type="dcterms:W3CDTF">2021-08-18T04:47:00Z</dcterms:modified>
</cp:coreProperties>
</file>